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hAnsi="仿宋" w:eastAsia="仿宋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闽江师范高等专科学校附属第二幼儿园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户外储物架采购项目询价表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（本表适用于询价采购项目）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报价供应商名称：（</w:t>
      </w:r>
      <w:r>
        <w:rPr>
          <w:rFonts w:hint="eastAsia" w:ascii="黑体" w:hAnsi="黑体" w:eastAsia="黑体"/>
          <w:b/>
          <w:szCs w:val="21"/>
        </w:rPr>
        <w:t>盖章</w:t>
      </w:r>
      <w:r>
        <w:rPr>
          <w:rFonts w:hint="eastAsia" w:ascii="宋体" w:hAnsi="宋体"/>
          <w:szCs w:val="21"/>
        </w:rPr>
        <w:t>）                                    报价时间：</w:t>
      </w:r>
    </w:p>
    <w:tbl>
      <w:tblPr>
        <w:tblStyle w:val="8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843"/>
        <w:gridCol w:w="425"/>
        <w:gridCol w:w="709"/>
        <w:gridCol w:w="709"/>
        <w:gridCol w:w="42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采购项目名称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项目最高控制价（元）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供应商报价（元）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闽江师范高等专科学校附属第二幼儿园户外储物架采购项目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35000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供应商报价大写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大写：   万    仟     佰    拾    元    角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承诺交货时间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闽江师范高等专科学校附属第二幼儿园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售后服务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除响应招标文件售后服务要求外，还应注明在福州有无售后服务点及售后服务点地址、联系人、联系电话等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供应商地址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供应商联系人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联系方式（手机）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备注：此报价单已于     年    月    日已按贵校规定密封，采用（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直接送达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邮递发出）方式送达。（请勾选）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注：1.报价单位应根据营业执照核准的经营范围进行报价，超出经营范围的报价无效。2.报价应包括货物到达交货地点所需的运杂费、保险费、安装、调试、税费以及售后服务等所有费用。3.报价不得超过本项目的采购预算金额。4.此表应附《采购项目供应商报价明细表》。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闽江师范高等专科学校附属第二幼儿园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户外储物架采购项目供应商报价明细表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（本表适用于询价采购项目）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报价供应商名称：（</w:t>
      </w:r>
      <w:r>
        <w:rPr>
          <w:rFonts w:hint="eastAsia" w:ascii="黑体" w:hAnsi="黑体" w:eastAsia="黑体"/>
          <w:b/>
          <w:szCs w:val="21"/>
        </w:rPr>
        <w:t>盖章</w:t>
      </w:r>
      <w:r>
        <w:rPr>
          <w:rFonts w:hint="eastAsia" w:ascii="宋体" w:hAnsi="宋体"/>
          <w:szCs w:val="21"/>
        </w:rPr>
        <w:t>）                单位：元                       报价时间：</w:t>
      </w:r>
    </w:p>
    <w:tbl>
      <w:tblPr>
        <w:tblStyle w:val="8"/>
        <w:tblW w:w="91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64"/>
        <w:gridCol w:w="783"/>
        <w:gridCol w:w="704"/>
        <w:gridCol w:w="3493"/>
        <w:gridCol w:w="617"/>
        <w:gridCol w:w="621"/>
        <w:gridCol w:w="787"/>
        <w:gridCol w:w="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品目名称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品牌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规格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技术参数或型号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合计金额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大写：   万    仟     佰    拾    元    角    分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小写：　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57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注：1.报价单位应根据营业执照核准的经营范围进行报价，超出经营范围的报价无效。2.报价应包括货物到达交货地点所需的运杂费、保险费、安装、调试、税费以及售后服务等所有费用。3.报价不得超过本项目的采购预算金额（即最高控制价）。</w:t>
            </w:r>
          </w:p>
        </w:tc>
      </w:tr>
    </w:tbl>
    <w:p>
      <w:pPr>
        <w:rPr>
          <w:rFonts w:ascii="宋体" w:hAnsi="宋体"/>
          <w:szCs w:val="21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936" w:right="1418" w:bottom="471" w:left="1418" w:header="851" w:footer="567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附件3：详细采购品目、相关技术参数及图例</w:t>
      </w:r>
    </w:p>
    <w:p>
      <w:pPr>
        <w:pStyle w:val="6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hAnsi="宋体" w:eastAsia="宋体" w:cs="宋体"/>
          <w:color w:val="000000"/>
        </w:rPr>
      </w:pPr>
      <w:r>
        <w:rPr>
          <w:rStyle w:val="10"/>
          <w:rFonts w:hint="eastAsia" w:ascii="宋体" w:hAnsi="宋体" w:eastAsia="宋体" w:cs="宋体"/>
          <w:color w:val="000000"/>
          <w:shd w:val="clear" w:color="auto" w:fill="FFFFFF"/>
        </w:rPr>
        <w:t>一、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项目内容及参数：</w:t>
      </w:r>
    </w:p>
    <w:tbl>
      <w:tblPr>
        <w:tblStyle w:val="8"/>
        <w:tblW w:w="140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992"/>
        <w:gridCol w:w="5387"/>
        <w:gridCol w:w="709"/>
        <w:gridCol w:w="850"/>
        <w:gridCol w:w="992"/>
        <w:gridCol w:w="993"/>
        <w:gridCol w:w="339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主要技术参数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Style w:val="10"/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计量</w:t>
            </w:r>
          </w:p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预算单价（元）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Style w:val="10"/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小计</w:t>
            </w:r>
          </w:p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Style w:val="10"/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319" w:beforeLines="100" w:after="319" w:afterLines="100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防腐木储物架（1）</w:t>
            </w: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规格：</w:t>
            </w: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  <w:r>
              <w:rPr>
                <w:rFonts w:hint="eastAsia" w:ascii="宋体" w:hAnsi="宋体" w:cs="宋体"/>
                <w:color w:val="333333"/>
                <w:shd w:val="clear" w:color="auto" w:fill="FFFFFF"/>
              </w:rPr>
              <w:t>㎡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主体材料采用优质防腐木、环保漆；所有的木料无迂腐、虫蛀表象，表面裂纹不能太明显，木节不能过于集中。加工的原木或方木含水率不该大于25%，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防腐木防腐、防霉、防蛀、防白蚁侵袭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等，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能够直接接触土壤及潮湿环境，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都必须经过特殊的工艺处理达到设备要求。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hd w:val="clear" w:color="auto" w:fill="FFFFFF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35000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35000</w:t>
            </w:r>
          </w:p>
        </w:tc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333333"/>
                <w:shd w:val="clear" w:color="auto" w:fill="FFFFFF"/>
              </w:rPr>
              <w:drawing>
                <wp:inline distT="0" distB="0" distL="114300" distR="114300">
                  <wp:extent cx="1106170" cy="1115060"/>
                  <wp:effectExtent l="0" t="0" r="17780" b="889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319" w:beforeLines="100" w:after="319" w:afterLines="100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防腐木储物架（</w:t>
            </w: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规格：</w:t>
            </w: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  <w:r>
              <w:rPr>
                <w:rFonts w:hint="eastAsia" w:ascii="宋体" w:hAnsi="宋体" w:cs="宋体"/>
                <w:color w:val="333333"/>
                <w:shd w:val="clear" w:color="auto" w:fill="FFFFFF"/>
              </w:rPr>
              <w:t>㎡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主体材料采用优质防腐木、环保漆；所有的木料无迂腐、虫蛀表象，表面裂纹不能太明显，木节不能过于集中。加工的原木或方木含水率不该大于25%，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防腐木防腐、防霉、防蛀、防白蚁侵袭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等，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能够直接接触土壤及潮湿环境，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都必须经过特殊的工艺处理达到设备要求。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hd w:val="clear" w:color="auto" w:fill="FFFFFF"/>
              </w:rPr>
              <w:t>㎡</w:t>
            </w:r>
          </w:p>
        </w:tc>
        <w:tc>
          <w:tcPr>
            <w:tcW w:w="9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Cs w:val="21"/>
              </w:rPr>
            </w:pPr>
          </w:p>
        </w:tc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333333"/>
                <w:shd w:val="clear" w:color="auto" w:fill="FFFFFF"/>
              </w:rPr>
              <w:drawing>
                <wp:inline distT="0" distB="0" distL="114300" distR="114300">
                  <wp:extent cx="1134745" cy="1296670"/>
                  <wp:effectExtent l="0" t="0" r="8255" b="1778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fldChar w:fldCharType="begin"/>
    </w:r>
    <w:r>
      <w:rPr>
        <w:rFonts w:ascii="仿宋" w:hAnsi="仿宋" w:eastAsia="仿宋"/>
        <w:sz w:val="30"/>
        <w:szCs w:val="30"/>
      </w:rPr>
      <w:instrText xml:space="preserve"> PAGE   \* MERGEFORMAT </w:instrText>
    </w:r>
    <w:r>
      <w:rPr>
        <w:rFonts w:ascii="仿宋" w:hAnsi="仿宋" w:eastAsia="仿宋"/>
        <w:sz w:val="30"/>
        <w:szCs w:val="30"/>
      </w:rPr>
      <w:fldChar w:fldCharType="separate"/>
    </w:r>
    <w:r>
      <w:rPr>
        <w:rFonts w:ascii="仿宋" w:hAnsi="仿宋" w:eastAsia="仿宋"/>
        <w:sz w:val="30"/>
        <w:szCs w:val="30"/>
        <w:lang w:val="zh-CN"/>
      </w:rPr>
      <w:t>-</w:t>
    </w:r>
    <w:r>
      <w:rPr>
        <w:rFonts w:ascii="仿宋" w:hAnsi="仿宋" w:eastAsia="仿宋"/>
        <w:sz w:val="30"/>
        <w:szCs w:val="30"/>
      </w:rPr>
      <w:t xml:space="preserve"> 1 -</w:t>
    </w:r>
    <w:r>
      <w:rPr>
        <w:rFonts w:ascii="仿宋" w:hAnsi="仿宋" w:eastAsia="仿宋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C"/>
    <w:rsid w:val="000140D2"/>
    <w:rsid w:val="000C4B6F"/>
    <w:rsid w:val="000C7754"/>
    <w:rsid w:val="000E6CE7"/>
    <w:rsid w:val="000F7BE7"/>
    <w:rsid w:val="001146F0"/>
    <w:rsid w:val="00124467"/>
    <w:rsid w:val="00167067"/>
    <w:rsid w:val="001A0A4E"/>
    <w:rsid w:val="001C4233"/>
    <w:rsid w:val="001D34DF"/>
    <w:rsid w:val="001E3812"/>
    <w:rsid w:val="0023411C"/>
    <w:rsid w:val="0025481B"/>
    <w:rsid w:val="002A0546"/>
    <w:rsid w:val="002C5D7B"/>
    <w:rsid w:val="00322EC6"/>
    <w:rsid w:val="00324423"/>
    <w:rsid w:val="00395262"/>
    <w:rsid w:val="004063B5"/>
    <w:rsid w:val="00423397"/>
    <w:rsid w:val="00465D6F"/>
    <w:rsid w:val="00481DFA"/>
    <w:rsid w:val="00492B2D"/>
    <w:rsid w:val="004A79D3"/>
    <w:rsid w:val="004C49CE"/>
    <w:rsid w:val="004C5C53"/>
    <w:rsid w:val="00582222"/>
    <w:rsid w:val="005C2A0C"/>
    <w:rsid w:val="00671546"/>
    <w:rsid w:val="006975C9"/>
    <w:rsid w:val="006C5005"/>
    <w:rsid w:val="006D613B"/>
    <w:rsid w:val="00763A2B"/>
    <w:rsid w:val="00786D45"/>
    <w:rsid w:val="007D593A"/>
    <w:rsid w:val="007E6954"/>
    <w:rsid w:val="00805B59"/>
    <w:rsid w:val="00837165"/>
    <w:rsid w:val="008A5CA9"/>
    <w:rsid w:val="008B450B"/>
    <w:rsid w:val="008F0534"/>
    <w:rsid w:val="00936605"/>
    <w:rsid w:val="0099011A"/>
    <w:rsid w:val="009B790C"/>
    <w:rsid w:val="00A1223A"/>
    <w:rsid w:val="00A17759"/>
    <w:rsid w:val="00A37478"/>
    <w:rsid w:val="00A5134C"/>
    <w:rsid w:val="00A83EF6"/>
    <w:rsid w:val="00AA1EA0"/>
    <w:rsid w:val="00AC5AC9"/>
    <w:rsid w:val="00AD7957"/>
    <w:rsid w:val="00AF45BF"/>
    <w:rsid w:val="00B057AA"/>
    <w:rsid w:val="00B511C4"/>
    <w:rsid w:val="00BB418B"/>
    <w:rsid w:val="00BD4445"/>
    <w:rsid w:val="00BD5FA8"/>
    <w:rsid w:val="00BF1FDB"/>
    <w:rsid w:val="00C051C4"/>
    <w:rsid w:val="00C21415"/>
    <w:rsid w:val="00C40173"/>
    <w:rsid w:val="00CA3679"/>
    <w:rsid w:val="00CC761C"/>
    <w:rsid w:val="00D810E3"/>
    <w:rsid w:val="00DA7986"/>
    <w:rsid w:val="00DB6F06"/>
    <w:rsid w:val="00E30D71"/>
    <w:rsid w:val="00E439EE"/>
    <w:rsid w:val="00E64CD1"/>
    <w:rsid w:val="00EC4580"/>
    <w:rsid w:val="00EF7502"/>
    <w:rsid w:val="00F27C2B"/>
    <w:rsid w:val="00F4249F"/>
    <w:rsid w:val="00F75670"/>
    <w:rsid w:val="00F85697"/>
    <w:rsid w:val="00F86DD1"/>
    <w:rsid w:val="00FD458B"/>
    <w:rsid w:val="05557FA6"/>
    <w:rsid w:val="1C5F0DAF"/>
    <w:rsid w:val="24BE7CA9"/>
    <w:rsid w:val="39953DF7"/>
    <w:rsid w:val="412B6869"/>
    <w:rsid w:val="46C9744B"/>
    <w:rsid w:val="59BE4F62"/>
    <w:rsid w:val="64240C4A"/>
    <w:rsid w:val="644443A3"/>
    <w:rsid w:val="69010D4F"/>
    <w:rsid w:val="73156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uiPriority w:val="0"/>
    <w:rPr>
      <w:rFonts w:asciiTheme="minorHAnsi" w:hAnsiTheme="minorHAnsi" w:eastAsiaTheme="minorEastAsia" w:cstheme="minorBidi"/>
      <w:b/>
      <w:bCs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annotation reference"/>
    <w:basedOn w:val="9"/>
    <w:uiPriority w:val="0"/>
    <w:rPr>
      <w:sz w:val="21"/>
      <w:szCs w:val="21"/>
    </w:rPr>
  </w:style>
  <w:style w:type="character" w:customStyle="1" w:styleId="13">
    <w:name w:val="页眉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9"/>
    <w:link w:val="2"/>
    <w:qFormat/>
    <w:uiPriority w:val="99"/>
    <w:rPr>
      <w:kern w:val="2"/>
      <w:sz w:val="21"/>
      <w:szCs w:val="21"/>
    </w:rPr>
  </w:style>
  <w:style w:type="character" w:customStyle="1" w:styleId="17">
    <w:name w:val="批注主题 Char"/>
    <w:basedOn w:val="16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45586-65A1-4508-B43B-CEE17224FF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535</Words>
  <Characters>3054</Characters>
  <Lines>25</Lines>
  <Paragraphs>7</Paragraphs>
  <TotalTime>13</TotalTime>
  <ScaleCrop>false</ScaleCrop>
  <LinksUpToDate>false</LinksUpToDate>
  <CharactersWithSpaces>3582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2020-03-07T14:31:00Z</dcterms:created>
  <dc:creator>asus</dc:creator>
  <cp:lastModifiedBy>淳</cp:lastModifiedBy>
  <dcterms:modified xsi:type="dcterms:W3CDTF">2020-03-16T18:05:50Z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